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733AE" w14:textId="77777777" w:rsidR="00B93FA0" w:rsidRPr="00A00C1C" w:rsidRDefault="00B93FA0" w:rsidP="00A41E2D">
      <w:pPr>
        <w:spacing w:line="240" w:lineRule="auto"/>
        <w:jc w:val="both"/>
        <w:rPr>
          <w:rFonts w:ascii="Franklin Gothic Book" w:hAnsi="Franklin Gothic Book"/>
          <w:sz w:val="24"/>
          <w:szCs w:val="24"/>
        </w:rPr>
      </w:pPr>
    </w:p>
    <w:p w14:paraId="22767D7E" w14:textId="77777777" w:rsidR="00000651" w:rsidRPr="00A00C1C" w:rsidRDefault="00000651" w:rsidP="00A41E2D">
      <w:pPr>
        <w:spacing w:line="240" w:lineRule="auto"/>
        <w:jc w:val="center"/>
        <w:rPr>
          <w:rFonts w:ascii="Franklin Gothic Book" w:hAnsi="Franklin Gothic Book"/>
          <w:b/>
          <w:sz w:val="24"/>
          <w:szCs w:val="24"/>
        </w:rPr>
      </w:pPr>
      <w:r w:rsidRPr="00A00C1C">
        <w:rPr>
          <w:rFonts w:ascii="Franklin Gothic Book" w:hAnsi="Franklin Gothic Book"/>
          <w:b/>
          <w:sz w:val="24"/>
          <w:szCs w:val="24"/>
        </w:rPr>
        <w:t>CONSULTA PÚBLICA PREVIA</w:t>
      </w:r>
    </w:p>
    <w:tbl>
      <w:tblPr>
        <w:tblStyle w:val="Tablaconcuadrcula"/>
        <w:tblW w:w="0" w:type="auto"/>
        <w:tblLook w:val="04A0" w:firstRow="1" w:lastRow="0" w:firstColumn="1" w:lastColumn="0" w:noHBand="0" w:noVBand="1"/>
      </w:tblPr>
      <w:tblGrid>
        <w:gridCol w:w="8494"/>
      </w:tblGrid>
      <w:tr w:rsidR="00000651" w:rsidRPr="00A00C1C" w14:paraId="6F0448F4" w14:textId="77777777" w:rsidTr="00000651">
        <w:tc>
          <w:tcPr>
            <w:tcW w:w="8494" w:type="dxa"/>
          </w:tcPr>
          <w:p w14:paraId="36B9181A" w14:textId="77B82E90" w:rsidR="00000651" w:rsidRDefault="00000651" w:rsidP="00961B14">
            <w:pPr>
              <w:spacing w:after="120"/>
              <w:jc w:val="both"/>
              <w:rPr>
                <w:rFonts w:ascii="Franklin Gothic Book" w:hAnsi="Franklin Gothic Book"/>
                <w:sz w:val="24"/>
                <w:szCs w:val="24"/>
              </w:rPr>
            </w:pPr>
            <w:r w:rsidRPr="00A00C1C">
              <w:rPr>
                <w:rFonts w:ascii="Franklin Gothic Book" w:hAnsi="Franklin Gothic Book"/>
                <w:b/>
                <w:sz w:val="24"/>
                <w:szCs w:val="24"/>
              </w:rPr>
              <w:t>Título de la IS proyectada</w:t>
            </w:r>
            <w:r w:rsidRPr="00A00C1C">
              <w:rPr>
                <w:rFonts w:ascii="Franklin Gothic Book" w:hAnsi="Franklin Gothic Book"/>
                <w:sz w:val="24"/>
                <w:szCs w:val="24"/>
              </w:rPr>
              <w:t xml:space="preserve">: </w:t>
            </w:r>
          </w:p>
          <w:p w14:paraId="701F316E" w14:textId="77777777" w:rsidR="001F4DFC" w:rsidRDefault="00B849D1" w:rsidP="00961B14">
            <w:pPr>
              <w:spacing w:after="120"/>
              <w:jc w:val="both"/>
              <w:rPr>
                <w:rFonts w:ascii="Franklin Gothic Book" w:eastAsia="Arial" w:hAnsi="Franklin Gothic Book"/>
                <w:color w:val="000000"/>
              </w:rPr>
            </w:pPr>
            <w:r w:rsidRPr="005771B7">
              <w:rPr>
                <w:rFonts w:ascii="Franklin Gothic Book" w:eastAsia="Arial" w:hAnsi="Franklin Gothic Book"/>
                <w:color w:val="000000"/>
              </w:rPr>
              <w:t>Instrucción IS-3</w:t>
            </w:r>
            <w:r>
              <w:rPr>
                <w:rFonts w:ascii="Franklin Gothic Book" w:eastAsia="Arial" w:hAnsi="Franklin Gothic Book"/>
                <w:color w:val="000000"/>
              </w:rPr>
              <w:t>5, revisión 1,</w:t>
            </w:r>
            <w:r w:rsidRPr="005771B7">
              <w:rPr>
                <w:rFonts w:ascii="Franklin Gothic Book" w:eastAsia="Arial" w:hAnsi="Franklin Gothic Book"/>
                <w:color w:val="000000"/>
              </w:rPr>
              <w:t xml:space="preserve"> del Consejo de Seguridad Nuclear</w:t>
            </w:r>
            <w:r>
              <w:rPr>
                <w:rFonts w:ascii="Franklin Gothic Book" w:eastAsia="Arial" w:hAnsi="Franklin Gothic Book"/>
                <w:color w:val="000000"/>
              </w:rPr>
              <w:t>,</w:t>
            </w:r>
            <w:r w:rsidRPr="005771B7">
              <w:rPr>
                <w:rFonts w:ascii="Franklin Gothic Book" w:hAnsi="Franklin Gothic Book"/>
              </w:rPr>
              <w:t xml:space="preserve"> </w:t>
            </w:r>
            <w:r>
              <w:rPr>
                <w:rFonts w:ascii="Franklin Gothic Book" w:hAnsi="Franklin Gothic Book"/>
              </w:rPr>
              <w:t>e</w:t>
            </w:r>
            <w:r w:rsidRPr="00594FAA">
              <w:rPr>
                <w:rFonts w:ascii="Franklin Gothic Book" w:eastAsia="Arial" w:hAnsi="Franklin Gothic Book"/>
                <w:color w:val="000000"/>
              </w:rPr>
              <w:t xml:space="preserve">n relación con el tratamiento de las modificaciones de diseño de bultos de transporte de material radiactivo con certificado de aprobación de origen español y de las modificaciones físicas o de operación que realice el </w:t>
            </w:r>
            <w:r>
              <w:rPr>
                <w:rFonts w:ascii="Franklin Gothic Book" w:eastAsia="Arial" w:hAnsi="Franklin Gothic Book"/>
                <w:color w:val="000000"/>
              </w:rPr>
              <w:t>expedidor</w:t>
            </w:r>
            <w:r w:rsidRPr="00594FAA">
              <w:rPr>
                <w:rFonts w:ascii="Franklin Gothic Book" w:eastAsia="Arial" w:hAnsi="Franklin Gothic Book"/>
                <w:color w:val="000000"/>
              </w:rPr>
              <w:t xml:space="preserve"> de un bulto sobre los embalajes que utilice</w:t>
            </w:r>
            <w:r w:rsidR="001F4DFC">
              <w:rPr>
                <w:rFonts w:ascii="Franklin Gothic Book" w:eastAsia="Arial" w:hAnsi="Franklin Gothic Book"/>
                <w:color w:val="000000"/>
              </w:rPr>
              <w:t>.</w:t>
            </w:r>
          </w:p>
          <w:p w14:paraId="6F6E2166" w14:textId="77777777" w:rsidR="00000651" w:rsidRPr="00A00C1C" w:rsidRDefault="00000651" w:rsidP="00961B14">
            <w:pPr>
              <w:spacing w:after="120"/>
              <w:jc w:val="both"/>
              <w:rPr>
                <w:rFonts w:ascii="Franklin Gothic Book" w:hAnsi="Franklin Gothic Book"/>
                <w:sz w:val="24"/>
                <w:szCs w:val="24"/>
              </w:rPr>
            </w:pPr>
          </w:p>
        </w:tc>
      </w:tr>
      <w:tr w:rsidR="00000651" w:rsidRPr="00A00C1C" w14:paraId="792978BB" w14:textId="77777777" w:rsidTr="00000651">
        <w:tc>
          <w:tcPr>
            <w:tcW w:w="8494" w:type="dxa"/>
          </w:tcPr>
          <w:p w14:paraId="126F9F12" w14:textId="43387B29" w:rsidR="00000651" w:rsidRPr="00075320" w:rsidRDefault="00000651" w:rsidP="00961B14">
            <w:pPr>
              <w:spacing w:after="120"/>
              <w:jc w:val="both"/>
              <w:rPr>
                <w:rFonts w:ascii="Franklin Gothic Book" w:hAnsi="Franklin Gothic Book"/>
                <w:b/>
                <w:sz w:val="24"/>
                <w:szCs w:val="24"/>
              </w:rPr>
            </w:pPr>
            <w:r w:rsidRPr="00075320">
              <w:rPr>
                <w:rFonts w:ascii="Franklin Gothic Book" w:hAnsi="Franklin Gothic Book"/>
                <w:b/>
                <w:sz w:val="24"/>
                <w:szCs w:val="24"/>
              </w:rPr>
              <w:t xml:space="preserve">Antecedentes de la norma: </w:t>
            </w:r>
          </w:p>
          <w:p w14:paraId="14E6AF77" w14:textId="70350891" w:rsidR="00B849D1" w:rsidRPr="00A800B9" w:rsidRDefault="00B849D1" w:rsidP="00961B14">
            <w:pPr>
              <w:spacing w:after="120"/>
              <w:jc w:val="both"/>
              <w:rPr>
                <w:rFonts w:ascii="Franklin Gothic Book" w:hAnsi="Franklin Gothic Book"/>
              </w:rPr>
            </w:pPr>
            <w:r w:rsidRPr="00A800B9">
              <w:rPr>
                <w:rFonts w:ascii="Franklin Gothic Book" w:hAnsi="Franklin Gothic Book"/>
              </w:rPr>
              <w:t xml:space="preserve">El 4 de diciembre de 2013, el Consejo de Seguridad Nuclear aprobó la Instrucción IS-35 </w:t>
            </w:r>
            <w:r>
              <w:rPr>
                <w:rFonts w:ascii="Franklin Gothic Book" w:hAnsi="Franklin Gothic Book"/>
              </w:rPr>
              <w:t>e</w:t>
            </w:r>
            <w:r w:rsidRPr="00A800B9">
              <w:rPr>
                <w:rFonts w:ascii="Franklin Gothic Book" w:hAnsi="Franklin Gothic Book"/>
              </w:rPr>
              <w:t>n relación con el tratamiento de las modificaciones de diseño de bultos de transporte de material radiactivo con certificado de aprobación de origen español y de las modificaciones físicas o de operación que realice el remitente de un bulto sobre los embalajes que utilice.</w:t>
            </w:r>
          </w:p>
          <w:p w14:paraId="4765CBE8" w14:textId="232EBC27" w:rsidR="00130FF3" w:rsidRPr="00A800B9" w:rsidRDefault="00B849D1" w:rsidP="00961B14">
            <w:pPr>
              <w:spacing w:after="120"/>
              <w:jc w:val="both"/>
              <w:rPr>
                <w:rFonts w:ascii="Franklin Gothic Book" w:hAnsi="Franklin Gothic Book"/>
              </w:rPr>
            </w:pPr>
            <w:r w:rsidRPr="00A800B9">
              <w:rPr>
                <w:rFonts w:ascii="Franklin Gothic Book" w:hAnsi="Franklin Gothic Book"/>
              </w:rPr>
              <w:t>Esta instrucción</w:t>
            </w:r>
            <w:r w:rsidR="00DE14FC">
              <w:rPr>
                <w:rFonts w:ascii="Franklin Gothic Book" w:hAnsi="Franklin Gothic Book"/>
              </w:rPr>
              <w:t xml:space="preserve">, </w:t>
            </w:r>
            <w:r w:rsidRPr="00A800B9">
              <w:rPr>
                <w:rFonts w:ascii="Franklin Gothic Book" w:hAnsi="Franklin Gothic Book"/>
              </w:rPr>
              <w:t>publicada en el BOE nº 40 de 4 de enero de 2014</w:t>
            </w:r>
            <w:r w:rsidR="00DE14FC">
              <w:rPr>
                <w:rFonts w:ascii="Franklin Gothic Book" w:hAnsi="Franklin Gothic Book"/>
              </w:rPr>
              <w:t xml:space="preserve">, </w:t>
            </w:r>
            <w:r w:rsidR="00DE14FC" w:rsidRPr="00A800B9">
              <w:rPr>
                <w:rFonts w:ascii="Franklin Gothic Book" w:hAnsi="Franklin Gothic Book"/>
              </w:rPr>
              <w:t>establec</w:t>
            </w:r>
            <w:r w:rsidR="00DE14FC">
              <w:rPr>
                <w:rFonts w:ascii="Franklin Gothic Book" w:hAnsi="Franklin Gothic Book"/>
              </w:rPr>
              <w:t>ió</w:t>
            </w:r>
            <w:r w:rsidR="00DE14FC" w:rsidRPr="00A800B9">
              <w:rPr>
                <w:rFonts w:ascii="Franklin Gothic Book" w:hAnsi="Franklin Gothic Book"/>
              </w:rPr>
              <w:t xml:space="preserve"> </w:t>
            </w:r>
            <w:r w:rsidRPr="00A800B9">
              <w:rPr>
                <w:rFonts w:ascii="Franklin Gothic Book" w:hAnsi="Franklin Gothic Book"/>
              </w:rPr>
              <w:t>el procedimiento a seguir para el tratamiento de las modificaciones que se pretendan efectuar sobre un diseño de bulto aprobado originalmente en España, complementando la reglamentación de transporte (reglamentos modales terrestres –ADR por carretera y RID por ferrocarril-, marítimo –código IMDG de la OMI- y aéreo –Instrucciones técnicas de</w:t>
            </w:r>
            <w:r w:rsidR="00827338">
              <w:rPr>
                <w:rFonts w:ascii="Franklin Gothic Book" w:hAnsi="Franklin Gothic Book"/>
              </w:rPr>
              <w:t xml:space="preserve"> </w:t>
            </w:r>
            <w:r w:rsidRPr="00A800B9">
              <w:rPr>
                <w:rFonts w:ascii="Franklin Gothic Book" w:hAnsi="Franklin Gothic Book"/>
              </w:rPr>
              <w:t>l</w:t>
            </w:r>
            <w:r w:rsidR="00827338">
              <w:rPr>
                <w:rFonts w:ascii="Franklin Gothic Book" w:hAnsi="Franklin Gothic Book"/>
              </w:rPr>
              <w:t>a</w:t>
            </w:r>
            <w:r w:rsidRPr="00A800B9">
              <w:rPr>
                <w:rFonts w:ascii="Franklin Gothic Book" w:hAnsi="Franklin Gothic Book"/>
              </w:rPr>
              <w:t xml:space="preserve"> OACI-). La instrucción también regula el tratamiento de las modificaciones de diseño que pueda llevar a cabo el expedidor de la mercancía, graduando el </w:t>
            </w:r>
            <w:r w:rsidR="00130FF3" w:rsidRPr="00A800B9">
              <w:rPr>
                <w:rFonts w:ascii="Franklin Gothic Book" w:hAnsi="Franklin Gothic Book"/>
              </w:rPr>
              <w:t>alcance según el tipo de bulto y si están sujetos o no a aprobación.</w:t>
            </w:r>
          </w:p>
          <w:p w14:paraId="35D83A11" w14:textId="23616C4B" w:rsidR="00B93FA0" w:rsidRPr="00A800B9" w:rsidRDefault="00B93FA0" w:rsidP="00961B14">
            <w:pPr>
              <w:spacing w:after="120"/>
              <w:jc w:val="both"/>
              <w:rPr>
                <w:rFonts w:ascii="Franklin Gothic Book" w:hAnsi="Franklin Gothic Book"/>
              </w:rPr>
            </w:pPr>
            <w:r w:rsidRPr="00A800B9">
              <w:rPr>
                <w:rFonts w:ascii="Franklin Gothic Book" w:hAnsi="Franklin Gothic Book"/>
              </w:rPr>
              <w:t xml:space="preserve">La instrucción aplica a los contenedores de combustible gastado de doble uso y hace una referencia expresa a la Instrucción IS-20, de 28 de enero de 2009, del Consejo de Seguridad Nuclear, por la que se establecen los requisitos de seguridad relativos a contenedores de almacenamiento de combustible gastado. En estos casos se indica que el tratamiento de las modificaciones de diseño </w:t>
            </w:r>
            <w:r w:rsidRPr="001F4DFC">
              <w:rPr>
                <w:rFonts w:ascii="Franklin Gothic Book" w:hAnsi="Franklin Gothic Book"/>
              </w:rPr>
              <w:t>debe</w:t>
            </w:r>
            <w:r w:rsidRPr="00A800B9">
              <w:rPr>
                <w:rFonts w:ascii="Franklin Gothic Book" w:hAnsi="Franklin Gothic Book"/>
              </w:rPr>
              <w:t xml:space="preserve"> regirse también por dicha instrucción. </w:t>
            </w:r>
          </w:p>
          <w:p w14:paraId="6D9554FE" w14:textId="7AAE1FDB" w:rsidR="00A00C1C" w:rsidRDefault="00DE14FC" w:rsidP="004164A0">
            <w:pPr>
              <w:spacing w:after="120"/>
              <w:jc w:val="both"/>
              <w:rPr>
                <w:rFonts w:ascii="Franklin Gothic Book" w:hAnsi="Franklin Gothic Book"/>
              </w:rPr>
            </w:pPr>
            <w:r>
              <w:rPr>
                <w:rFonts w:ascii="Franklin Gothic Book" w:hAnsi="Franklin Gothic Book"/>
              </w:rPr>
              <w:t>C</w:t>
            </w:r>
            <w:r w:rsidR="001F4DFC" w:rsidRPr="00A800B9">
              <w:rPr>
                <w:rFonts w:ascii="Franklin Gothic Book" w:hAnsi="Franklin Gothic Book"/>
              </w:rPr>
              <w:t>on la publicación de la revisión 1 de la IS-35 quedaría derogada la IS-35 aprobada por el CSN el 4 de diciembre de 2013.</w:t>
            </w:r>
          </w:p>
          <w:p w14:paraId="4BA7A31D" w14:textId="1965D885" w:rsidR="004164A0" w:rsidRPr="00A00C1C" w:rsidRDefault="004164A0" w:rsidP="00961B14">
            <w:pPr>
              <w:spacing w:after="120"/>
              <w:jc w:val="both"/>
              <w:rPr>
                <w:rFonts w:ascii="Franklin Gothic Book" w:hAnsi="Franklin Gothic Book"/>
                <w:sz w:val="24"/>
                <w:szCs w:val="24"/>
              </w:rPr>
            </w:pPr>
          </w:p>
        </w:tc>
      </w:tr>
      <w:tr w:rsidR="00000651" w:rsidRPr="00A00C1C" w14:paraId="550D9998" w14:textId="77777777" w:rsidTr="00000651">
        <w:tc>
          <w:tcPr>
            <w:tcW w:w="8494" w:type="dxa"/>
          </w:tcPr>
          <w:p w14:paraId="47099F09" w14:textId="77777777" w:rsidR="00000651" w:rsidRDefault="00075320" w:rsidP="00961B14">
            <w:pPr>
              <w:spacing w:after="120"/>
              <w:jc w:val="both"/>
              <w:rPr>
                <w:rFonts w:ascii="Franklin Gothic Book" w:hAnsi="Franklin Gothic Book"/>
                <w:b/>
                <w:sz w:val="24"/>
                <w:szCs w:val="24"/>
              </w:rPr>
            </w:pPr>
            <w:r w:rsidRPr="00075320">
              <w:rPr>
                <w:rFonts w:ascii="Franklin Gothic Book" w:hAnsi="Franklin Gothic Book"/>
                <w:b/>
                <w:sz w:val="24"/>
                <w:szCs w:val="24"/>
              </w:rPr>
              <w:t xml:space="preserve">Problemas que pretende solucionar: </w:t>
            </w:r>
          </w:p>
          <w:p w14:paraId="3773DC04" w14:textId="77777777" w:rsidR="00130FF3" w:rsidRPr="007C4D36" w:rsidRDefault="00130FF3" w:rsidP="00961B14">
            <w:pPr>
              <w:spacing w:after="120"/>
              <w:jc w:val="both"/>
              <w:rPr>
                <w:rFonts w:ascii="Franklin Gothic Book" w:hAnsi="Franklin Gothic Book"/>
              </w:rPr>
            </w:pPr>
            <w:r w:rsidRPr="007C4D36">
              <w:rPr>
                <w:rFonts w:ascii="Franklin Gothic Book" w:hAnsi="Franklin Gothic Book"/>
              </w:rPr>
              <w:t>La experiencia adquirida desde la emisión de la IS-35 ha puesto de manifiesto determinadas diferencias en el tratamiento de las modificaciones de diseño de bultos de doble propósito, aprobados para almacenamiento y transporte. En particular, se han identificado casos en los que una misma modificación requiere una nueva aprobación para transporte conforme a la IS-35, mientras que, evaluada conforme a la IS-20, no requiere una nueva aprobación para almacenamiento.</w:t>
            </w:r>
          </w:p>
          <w:p w14:paraId="72CC55B3" w14:textId="77777777" w:rsidR="00130FF3" w:rsidRPr="007C4D36" w:rsidRDefault="00130FF3" w:rsidP="00961B14">
            <w:pPr>
              <w:spacing w:after="120"/>
              <w:jc w:val="both"/>
              <w:rPr>
                <w:rFonts w:ascii="Franklin Gothic Book" w:hAnsi="Franklin Gothic Book"/>
              </w:rPr>
            </w:pPr>
            <w:r w:rsidRPr="007C4D36">
              <w:rPr>
                <w:rFonts w:ascii="Franklin Gothic Book" w:hAnsi="Franklin Gothic Book"/>
              </w:rPr>
              <w:t>Aunque las condiciones de contorno aplicables al almacenamiento y al transporte son diferentes y justifican la existencia de criterios específicos para cada actividad, se ha considerado que el criterio de la IS-35 relativo a la reducción de los márgenes de seguridad puede resultar excesivamente restrictivo para determinar la necesidad de una nueva aprobación del diseño.</w:t>
            </w:r>
          </w:p>
          <w:p w14:paraId="2EDA2E00" w14:textId="495D8BE7" w:rsidR="006402A5" w:rsidRPr="00A800B9" w:rsidRDefault="00130FF3" w:rsidP="00961B14">
            <w:pPr>
              <w:spacing w:after="120"/>
              <w:jc w:val="both"/>
              <w:rPr>
                <w:rFonts w:ascii="Franklin Gothic Book" w:hAnsi="Franklin Gothic Book"/>
              </w:rPr>
            </w:pPr>
            <w:r w:rsidRPr="007C4D36">
              <w:rPr>
                <w:rFonts w:ascii="Franklin Gothic Book" w:hAnsi="Franklin Gothic Book"/>
              </w:rPr>
              <w:t>Por este motivo, se propone revisar dicho criterio, de forma que la necesidad de aprobación se determine mediante un enfoque proporcionado a la relevancia para la seguridad de la modificación y a su impacto sobre el cumplimiento de los requisitos aplicables al diseño del bulto</w:t>
            </w:r>
            <w:r w:rsidR="00E17547">
              <w:rPr>
                <w:rFonts w:ascii="Franklin Gothic Book" w:hAnsi="Franklin Gothic Book"/>
                <w:sz w:val="24"/>
                <w:szCs w:val="24"/>
              </w:rPr>
              <w:t xml:space="preserve"> </w:t>
            </w:r>
          </w:p>
          <w:p w14:paraId="55AB21F8" w14:textId="5155E7DC" w:rsidR="001F4DFC" w:rsidRPr="00A800B9" w:rsidRDefault="001F4DFC" w:rsidP="00961B14">
            <w:pPr>
              <w:spacing w:after="120"/>
              <w:jc w:val="both"/>
              <w:rPr>
                <w:rFonts w:ascii="Franklin Gothic Book" w:hAnsi="Franklin Gothic Book"/>
              </w:rPr>
            </w:pPr>
            <w:r w:rsidRPr="00A800B9">
              <w:rPr>
                <w:rFonts w:ascii="Franklin Gothic Book" w:hAnsi="Franklin Gothic Book"/>
              </w:rPr>
              <w:lastRenderedPageBreak/>
              <w:t>En consecuencia, es necesario disponer de criterios armonizados entre las Instrucciones IS-35 e IS-20, con objeto de:</w:t>
            </w:r>
          </w:p>
          <w:p w14:paraId="21431936" w14:textId="77777777" w:rsidR="001F4DFC" w:rsidRPr="00A800B9" w:rsidRDefault="001F4DFC" w:rsidP="00961B14">
            <w:pPr>
              <w:numPr>
                <w:ilvl w:val="0"/>
                <w:numId w:val="2"/>
              </w:numPr>
              <w:spacing w:after="120"/>
              <w:jc w:val="both"/>
              <w:rPr>
                <w:rFonts w:ascii="Franklin Gothic Book" w:hAnsi="Franklin Gothic Book"/>
              </w:rPr>
            </w:pPr>
            <w:r w:rsidRPr="00A800B9">
              <w:rPr>
                <w:rFonts w:ascii="Franklin Gothic Book" w:hAnsi="Franklin Gothic Book"/>
              </w:rPr>
              <w:t>Evitar que modificaciones de diseño sin una relevancia significativa para la seguridad den lugar a procesos de aprobación que no resulten necesarios, manteniendo en todo caso el nivel de seguridad exigible.</w:t>
            </w:r>
          </w:p>
          <w:p w14:paraId="262AF899" w14:textId="77777777" w:rsidR="001F4DFC" w:rsidRPr="00A800B9" w:rsidRDefault="001F4DFC" w:rsidP="00961B14">
            <w:pPr>
              <w:numPr>
                <w:ilvl w:val="0"/>
                <w:numId w:val="2"/>
              </w:numPr>
              <w:spacing w:after="120"/>
              <w:jc w:val="both"/>
              <w:rPr>
                <w:rFonts w:ascii="Franklin Gothic Book" w:hAnsi="Franklin Gothic Book"/>
              </w:rPr>
            </w:pPr>
            <w:r w:rsidRPr="00A800B9">
              <w:rPr>
                <w:rFonts w:ascii="Franklin Gothic Book" w:hAnsi="Franklin Gothic Book"/>
              </w:rPr>
              <w:t>Armonizar los criterios aplicables a la evaluación de las modificaciones de diseño de bultos de doble propósito en los ámbitos del almacenamiento y del transporte.</w:t>
            </w:r>
          </w:p>
          <w:p w14:paraId="3149C13C" w14:textId="77777777" w:rsidR="00D819A0" w:rsidRDefault="00D819A0" w:rsidP="00961B14">
            <w:pPr>
              <w:spacing w:after="120"/>
              <w:jc w:val="both"/>
              <w:rPr>
                <w:rFonts w:ascii="Franklin Gothic Book" w:hAnsi="Franklin Gothic Book"/>
                <w:sz w:val="24"/>
                <w:szCs w:val="24"/>
              </w:rPr>
            </w:pPr>
          </w:p>
          <w:p w14:paraId="03236FD9" w14:textId="77777777" w:rsidR="00075320" w:rsidRDefault="006402A5" w:rsidP="00961B14">
            <w:pPr>
              <w:spacing w:after="120"/>
              <w:jc w:val="both"/>
              <w:rPr>
                <w:rFonts w:ascii="Franklin Gothic Book" w:hAnsi="Franklin Gothic Book"/>
                <w:b/>
                <w:sz w:val="24"/>
                <w:szCs w:val="24"/>
              </w:rPr>
            </w:pPr>
            <w:r>
              <w:rPr>
                <w:rFonts w:ascii="Franklin Gothic Book" w:hAnsi="Franklin Gothic Book"/>
                <w:b/>
                <w:sz w:val="24"/>
                <w:szCs w:val="24"/>
              </w:rPr>
              <w:t xml:space="preserve">Necesidad y oportunidad de su aprobación: </w:t>
            </w:r>
          </w:p>
          <w:p w14:paraId="58C7C1F2" w14:textId="77777777" w:rsidR="00130FF3" w:rsidRDefault="00130FF3" w:rsidP="00961B14">
            <w:pPr>
              <w:spacing w:after="120"/>
              <w:jc w:val="both"/>
              <w:rPr>
                <w:rFonts w:ascii="Franklin Gothic Book" w:hAnsi="Franklin Gothic Book"/>
              </w:rPr>
            </w:pPr>
            <w:r w:rsidRPr="007C4D36">
              <w:rPr>
                <w:rFonts w:ascii="Franklin Gothic Book" w:hAnsi="Franklin Gothic Book"/>
              </w:rPr>
              <w:t xml:space="preserve">La experiencia adquirida en la aplicación de la IS-35 ha puesto de manifiesto la conveniencia de revisar el criterio relativo a la reducción de los márgenes de seguridad, con objeto de </w:t>
            </w:r>
            <w:r w:rsidRPr="007C4D36">
              <w:rPr>
                <w:rFonts w:ascii="Franklin Gothic Book" w:hAnsi="Franklin Gothic Book"/>
                <w:bCs/>
              </w:rPr>
              <w:t>resolver las di</w:t>
            </w:r>
            <w:r>
              <w:rPr>
                <w:rFonts w:ascii="Franklin Gothic Book" w:hAnsi="Franklin Gothic Book"/>
                <w:bCs/>
              </w:rPr>
              <w:t>ferencias</w:t>
            </w:r>
            <w:r w:rsidRPr="007C4D36">
              <w:rPr>
                <w:rFonts w:ascii="Franklin Gothic Book" w:hAnsi="Franklin Gothic Book"/>
                <w:bCs/>
              </w:rPr>
              <w:t xml:space="preserve"> identificadas en el tratamiento de determinadas modificaciones de diseño y establecer un enfoque más proporcionado para determinar la necesidad de su aprobación</w:t>
            </w:r>
            <w:r w:rsidRPr="007C4D36">
              <w:rPr>
                <w:rFonts w:ascii="Franklin Gothic Book" w:hAnsi="Franklin Gothic Book"/>
              </w:rPr>
              <w:t>, manteniendo el nivel de seguridad exigible</w:t>
            </w:r>
            <w:r>
              <w:rPr>
                <w:rFonts w:ascii="Franklin Gothic Book" w:hAnsi="Franklin Gothic Book"/>
              </w:rPr>
              <w:t>.</w:t>
            </w:r>
          </w:p>
          <w:p w14:paraId="7AA98984" w14:textId="77777777" w:rsidR="00075320" w:rsidRPr="00A00C1C" w:rsidRDefault="00075320" w:rsidP="00961B14">
            <w:pPr>
              <w:spacing w:after="120"/>
              <w:jc w:val="both"/>
              <w:rPr>
                <w:rFonts w:ascii="Franklin Gothic Book" w:hAnsi="Franklin Gothic Book"/>
                <w:sz w:val="24"/>
                <w:szCs w:val="24"/>
              </w:rPr>
            </w:pPr>
          </w:p>
        </w:tc>
      </w:tr>
      <w:tr w:rsidR="00000651" w:rsidRPr="00A00C1C" w14:paraId="4CC79BCF" w14:textId="77777777" w:rsidTr="00000651">
        <w:tc>
          <w:tcPr>
            <w:tcW w:w="8494" w:type="dxa"/>
          </w:tcPr>
          <w:p w14:paraId="05CA33D0" w14:textId="77777777" w:rsidR="00000651" w:rsidRDefault="006402A5" w:rsidP="00961B14">
            <w:pPr>
              <w:spacing w:after="120"/>
              <w:jc w:val="both"/>
              <w:rPr>
                <w:rFonts w:ascii="Franklin Gothic Book" w:hAnsi="Franklin Gothic Book"/>
                <w:b/>
                <w:sz w:val="24"/>
                <w:szCs w:val="24"/>
              </w:rPr>
            </w:pPr>
            <w:r w:rsidRPr="006402A5">
              <w:rPr>
                <w:rFonts w:ascii="Franklin Gothic Book" w:hAnsi="Franklin Gothic Book"/>
                <w:b/>
                <w:sz w:val="24"/>
                <w:szCs w:val="24"/>
              </w:rPr>
              <w:lastRenderedPageBreak/>
              <w:t xml:space="preserve">Objetivos de la norma: </w:t>
            </w:r>
          </w:p>
          <w:p w14:paraId="0EBB1738" w14:textId="77777777" w:rsidR="001F4DFC" w:rsidRDefault="00130FF3" w:rsidP="00961B14">
            <w:pPr>
              <w:spacing w:after="120"/>
              <w:jc w:val="both"/>
              <w:rPr>
                <w:rFonts w:ascii="Franklin Gothic Book" w:eastAsia="Arial" w:hAnsi="Franklin Gothic Book"/>
                <w:color w:val="000000"/>
              </w:rPr>
            </w:pPr>
            <w:r w:rsidRPr="007C4D36">
              <w:rPr>
                <w:rFonts w:ascii="Franklin Gothic Book" w:hAnsi="Franklin Gothic Book"/>
              </w:rPr>
              <w:t>Revisar el criterio establecido en la IS-35 relativo a la reducción de los márgenes de seguridad, de manera que permita una evaluación proporcionada de la relevancia de las modificaciones de diseño y de la necesidad de su aprobación, manteniendo el nivel de seguridad exigible y favoreciendo, cuando resulte aplicable, su armonización con los criterios establecidos en la IS-20</w:t>
            </w:r>
            <w:r w:rsidRPr="005771B7">
              <w:rPr>
                <w:rFonts w:ascii="Franklin Gothic Book" w:eastAsia="Arial" w:hAnsi="Franklin Gothic Book"/>
                <w:color w:val="000000"/>
              </w:rPr>
              <w:t>.</w:t>
            </w:r>
          </w:p>
          <w:p w14:paraId="5F72A8EE" w14:textId="77777777" w:rsidR="005455D7" w:rsidRPr="00A00C1C" w:rsidRDefault="005455D7" w:rsidP="00961B14">
            <w:pPr>
              <w:spacing w:after="120"/>
              <w:jc w:val="both"/>
              <w:rPr>
                <w:rFonts w:ascii="Franklin Gothic Book" w:hAnsi="Franklin Gothic Book"/>
                <w:sz w:val="24"/>
                <w:szCs w:val="24"/>
              </w:rPr>
            </w:pPr>
          </w:p>
        </w:tc>
      </w:tr>
      <w:tr w:rsidR="00000651" w:rsidRPr="00A00C1C" w14:paraId="71277DEC" w14:textId="77777777" w:rsidTr="00A800B9">
        <w:trPr>
          <w:trHeight w:val="3266"/>
        </w:trPr>
        <w:tc>
          <w:tcPr>
            <w:tcW w:w="8494" w:type="dxa"/>
          </w:tcPr>
          <w:p w14:paraId="20B13CE0" w14:textId="77777777" w:rsidR="00000651" w:rsidRPr="00FA1CE0" w:rsidRDefault="00FA1CE0" w:rsidP="00961B14">
            <w:pPr>
              <w:spacing w:after="120"/>
              <w:jc w:val="both"/>
              <w:rPr>
                <w:rFonts w:ascii="Franklin Gothic Book" w:hAnsi="Franklin Gothic Book"/>
                <w:b/>
                <w:sz w:val="24"/>
                <w:szCs w:val="24"/>
              </w:rPr>
            </w:pPr>
            <w:r w:rsidRPr="00FA1CE0">
              <w:rPr>
                <w:rFonts w:ascii="Franklin Gothic Book" w:hAnsi="Franklin Gothic Book"/>
                <w:b/>
                <w:sz w:val="24"/>
                <w:szCs w:val="24"/>
              </w:rPr>
              <w:t xml:space="preserve">Posibles soluciones alternativas regulatorias y no regulatorias: </w:t>
            </w:r>
          </w:p>
          <w:p w14:paraId="7CF08ED5" w14:textId="77777777" w:rsidR="001F4DFC" w:rsidRPr="007C4D36" w:rsidRDefault="001F4DFC" w:rsidP="00961B14">
            <w:pPr>
              <w:spacing w:after="120"/>
              <w:jc w:val="both"/>
              <w:rPr>
                <w:rFonts w:ascii="Franklin Gothic Book" w:hAnsi="Franklin Gothic Book"/>
              </w:rPr>
            </w:pPr>
            <w:r>
              <w:rPr>
                <w:rFonts w:ascii="Franklin Gothic Book" w:hAnsi="Franklin Gothic Book"/>
              </w:rPr>
              <w:t>L</w:t>
            </w:r>
            <w:r w:rsidRPr="007C4D36">
              <w:rPr>
                <w:rFonts w:ascii="Franklin Gothic Book" w:hAnsi="Franklin Gothic Book"/>
              </w:rPr>
              <w:t>a modificación propuesta no supone la introducción de un enfoque regulador sustancialmente nuevo, sino la revisión de un criterio ya contemplado en el marco regulador del CSN, en línea con el tratamiento recogido en la IS-3</w:t>
            </w:r>
            <w:r>
              <w:rPr>
                <w:rFonts w:ascii="Franklin Gothic Book" w:hAnsi="Franklin Gothic Book"/>
              </w:rPr>
              <w:t>5</w:t>
            </w:r>
            <w:r w:rsidRPr="007C4D36">
              <w:rPr>
                <w:rFonts w:ascii="Franklin Gothic Book" w:hAnsi="Franklin Gothic Book"/>
              </w:rPr>
              <w:t>.</w:t>
            </w:r>
          </w:p>
          <w:p w14:paraId="33A48554" w14:textId="77777777" w:rsidR="001F4DFC" w:rsidRPr="007C4D36" w:rsidRDefault="001F4DFC" w:rsidP="00961B14">
            <w:pPr>
              <w:spacing w:after="120"/>
              <w:jc w:val="both"/>
              <w:rPr>
                <w:rFonts w:ascii="Franklin Gothic Book" w:hAnsi="Franklin Gothic Book"/>
              </w:rPr>
            </w:pPr>
            <w:r w:rsidRPr="007C4D36">
              <w:rPr>
                <w:rFonts w:ascii="Franklin Gothic Book" w:hAnsi="Franklin Gothic Book"/>
              </w:rPr>
              <w:t>Dado que el criterio cuya modificación se propone se encuentra establecido en la propia IS-35, su revisión requiere la modificación de dicha Instrucción, no habiéndose identificado otras alternativas regulatorias que permitan alcanzar de forma equivalente los objetivos perseguidos.</w:t>
            </w:r>
          </w:p>
          <w:p w14:paraId="2D10A580" w14:textId="03C8EBF1" w:rsidR="008B301F" w:rsidRDefault="001F4DFC" w:rsidP="00961B14">
            <w:pPr>
              <w:spacing w:after="120"/>
              <w:jc w:val="both"/>
              <w:rPr>
                <w:rFonts w:ascii="Franklin Gothic Book" w:hAnsi="Franklin Gothic Book"/>
                <w:sz w:val="24"/>
                <w:szCs w:val="24"/>
              </w:rPr>
            </w:pPr>
            <w:r w:rsidRPr="007C4D36">
              <w:rPr>
                <w:rFonts w:ascii="Franklin Gothic Book" w:hAnsi="Franklin Gothic Book"/>
              </w:rPr>
              <w:t>Del mismo modo, no se han identificado alternativas no regulatorias que permitan resolver de manera eficaz las diferencias detectadas en la aplicación de los criterios y alcanzar los objetivos de armonización y proporcionalidad perseguidos.</w:t>
            </w:r>
          </w:p>
          <w:p w14:paraId="5CDEF9F1" w14:textId="72A9F118" w:rsidR="00FA1CE0" w:rsidRPr="00A00C1C" w:rsidRDefault="00FA1CE0" w:rsidP="00961B14">
            <w:pPr>
              <w:spacing w:after="120"/>
              <w:jc w:val="both"/>
              <w:rPr>
                <w:rFonts w:ascii="Franklin Gothic Book" w:hAnsi="Franklin Gothic Book"/>
                <w:sz w:val="24"/>
                <w:szCs w:val="24"/>
              </w:rPr>
            </w:pPr>
          </w:p>
        </w:tc>
      </w:tr>
    </w:tbl>
    <w:p w14:paraId="1316ABBE" w14:textId="77777777" w:rsidR="00000651" w:rsidRPr="00A00C1C" w:rsidRDefault="00000651" w:rsidP="00A41E2D">
      <w:pPr>
        <w:spacing w:line="240" w:lineRule="auto"/>
        <w:jc w:val="both"/>
        <w:rPr>
          <w:rFonts w:ascii="Franklin Gothic Book" w:hAnsi="Franklin Gothic Book"/>
          <w:sz w:val="24"/>
          <w:szCs w:val="24"/>
        </w:rPr>
      </w:pPr>
    </w:p>
    <w:sectPr w:rsidR="00000651" w:rsidRPr="00A00C1C">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B7C08" w14:textId="77777777" w:rsidR="000B4A42" w:rsidRDefault="000B4A42" w:rsidP="00DF2B2E">
      <w:pPr>
        <w:spacing w:after="0" w:line="240" w:lineRule="auto"/>
      </w:pPr>
      <w:r>
        <w:separator/>
      </w:r>
    </w:p>
  </w:endnote>
  <w:endnote w:type="continuationSeparator" w:id="0">
    <w:p w14:paraId="6EE622D9" w14:textId="77777777" w:rsidR="000B4A42" w:rsidRDefault="000B4A42" w:rsidP="00DF2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DA45" w14:textId="5576602C" w:rsidR="00DF2B2E" w:rsidRDefault="00DF2B2E" w:rsidP="00DF2B2E">
    <w:pPr>
      <w:pStyle w:val="Piedepgina"/>
      <w:tabs>
        <w:tab w:val="clear" w:pos="4252"/>
      </w:tabs>
      <w:jc w:val="center"/>
      <w:rPr>
        <w:rFonts w:ascii="Franklin Gothic Book" w:hAnsi="Franklin Gothic Book" w:cstheme="minorHAnsi"/>
        <w:sz w:val="18"/>
        <w:szCs w:val="18"/>
      </w:rPr>
    </w:pPr>
    <w:r>
      <w:rPr>
        <w:rFonts w:ascii="Franklin Gothic Book" w:hAnsi="Franklin Gothic Book" w:cstheme="minorHAnsi"/>
        <w:noProof/>
        <w:sz w:val="18"/>
        <w:szCs w:val="18"/>
      </w:rPr>
      <mc:AlternateContent>
        <mc:Choice Requires="wps">
          <w:drawing>
            <wp:anchor distT="0" distB="0" distL="114300" distR="114300" simplePos="0" relativeHeight="251659264" behindDoc="0" locked="0" layoutInCell="1" allowOverlap="1" wp14:anchorId="39546920" wp14:editId="2605CACB">
              <wp:simplePos x="0" y="0"/>
              <wp:positionH relativeFrom="column">
                <wp:posOffset>2329815</wp:posOffset>
              </wp:positionH>
              <wp:positionV relativeFrom="paragraph">
                <wp:posOffset>-17145</wp:posOffset>
              </wp:positionV>
              <wp:extent cx="781050" cy="171450"/>
              <wp:effectExtent l="0" t="0" r="19050" b="19050"/>
              <wp:wrapNone/>
              <wp:docPr id="465271109" name="Rectángulo 1"/>
              <wp:cNvGraphicFramePr/>
              <a:graphic xmlns:a="http://schemas.openxmlformats.org/drawingml/2006/main">
                <a:graphicData uri="http://schemas.microsoft.com/office/word/2010/wordprocessingShape">
                  <wps:wsp>
                    <wps:cNvSpPr/>
                    <wps:spPr>
                      <a:xfrm>
                        <a:off x="0" y="0"/>
                        <a:ext cx="781050" cy="1714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F4A00B" id="Rectángulo 1" o:spid="_x0000_s1026" style="position:absolute;margin-left:183.45pt;margin-top:-1.35pt;width:61.5pt;height:1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" filled="f" strokecolor="#091723 [484]" strokeweight="1pt"/>
          </w:pict>
        </mc:Fallback>
      </mc:AlternateContent>
    </w:r>
    <w:r>
      <w:rPr>
        <w:rFonts w:ascii="Franklin Gothic Book" w:hAnsi="Franklin Gothic Book" w:cstheme="minorHAnsi"/>
        <w:sz w:val="18"/>
        <w:szCs w:val="18"/>
      </w:rPr>
      <w:t xml:space="preserve">USO </w:t>
    </w:r>
    <w:r>
      <w:rPr>
        <w:rFonts w:ascii="Franklin Gothic Book" w:hAnsi="Franklin Gothic Book" w:cstheme="minorHAnsi"/>
        <w:sz w:val="18"/>
        <w:szCs w:val="18"/>
      </w:rPr>
      <w:t>PÚBLICO</w:t>
    </w:r>
  </w:p>
  <w:p w14:paraId="583F4435" w14:textId="77777777" w:rsidR="00DF2B2E" w:rsidRDefault="00DF2B2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94B8" w14:textId="77777777" w:rsidR="000B4A42" w:rsidRDefault="000B4A42" w:rsidP="00DF2B2E">
      <w:pPr>
        <w:spacing w:after="0" w:line="240" w:lineRule="auto"/>
      </w:pPr>
      <w:r>
        <w:separator/>
      </w:r>
    </w:p>
  </w:footnote>
  <w:footnote w:type="continuationSeparator" w:id="0">
    <w:p w14:paraId="473116AA" w14:textId="77777777" w:rsidR="000B4A42" w:rsidRDefault="000B4A42" w:rsidP="00DF2B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A041F3"/>
    <w:multiLevelType w:val="hybridMultilevel"/>
    <w:tmpl w:val="18724CFE"/>
    <w:lvl w:ilvl="0" w:tplc="0630DF56">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624B1A62"/>
    <w:multiLevelType w:val="hybridMultilevel"/>
    <w:tmpl w:val="F78A3448"/>
    <w:lvl w:ilvl="0" w:tplc="ECB217F8">
      <w:start w:val="1"/>
      <w:numFmt w:val="decimal"/>
      <w:lvlText w:val="%1."/>
      <w:lvlJc w:val="left"/>
      <w:pPr>
        <w:ind w:left="1636" w:hanging="360"/>
      </w:pPr>
      <w:rPr>
        <w:rFonts w:hint="default"/>
        <w:sz w:val="22"/>
      </w:rPr>
    </w:lvl>
    <w:lvl w:ilvl="1" w:tplc="0C0A0001">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91931366">
    <w:abstractNumId w:val="1"/>
  </w:num>
  <w:num w:numId="2" w16cid:durableId="675108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651"/>
    <w:rsid w:val="00000651"/>
    <w:rsid w:val="0002179D"/>
    <w:rsid w:val="00075320"/>
    <w:rsid w:val="000B321F"/>
    <w:rsid w:val="000B4A42"/>
    <w:rsid w:val="00114FDB"/>
    <w:rsid w:val="00130FF3"/>
    <w:rsid w:val="0015520F"/>
    <w:rsid w:val="00167B4D"/>
    <w:rsid w:val="001870D3"/>
    <w:rsid w:val="001F4DFC"/>
    <w:rsid w:val="00217958"/>
    <w:rsid w:val="002755D4"/>
    <w:rsid w:val="002F39D7"/>
    <w:rsid w:val="002F6467"/>
    <w:rsid w:val="0030552E"/>
    <w:rsid w:val="00375A96"/>
    <w:rsid w:val="003F34B5"/>
    <w:rsid w:val="00411AE4"/>
    <w:rsid w:val="004164A0"/>
    <w:rsid w:val="00417B2F"/>
    <w:rsid w:val="00456FF5"/>
    <w:rsid w:val="00462061"/>
    <w:rsid w:val="004B4BE8"/>
    <w:rsid w:val="00521F9A"/>
    <w:rsid w:val="00523505"/>
    <w:rsid w:val="0054530D"/>
    <w:rsid w:val="005455D7"/>
    <w:rsid w:val="00595FE7"/>
    <w:rsid w:val="005D466F"/>
    <w:rsid w:val="0063172F"/>
    <w:rsid w:val="006402A5"/>
    <w:rsid w:val="006573DD"/>
    <w:rsid w:val="00690613"/>
    <w:rsid w:val="006A1283"/>
    <w:rsid w:val="006A336E"/>
    <w:rsid w:val="006F59A5"/>
    <w:rsid w:val="006F6ABE"/>
    <w:rsid w:val="007C7623"/>
    <w:rsid w:val="00806F74"/>
    <w:rsid w:val="00827338"/>
    <w:rsid w:val="00836C64"/>
    <w:rsid w:val="00881FBD"/>
    <w:rsid w:val="008B301F"/>
    <w:rsid w:val="008C3144"/>
    <w:rsid w:val="008C44BD"/>
    <w:rsid w:val="008D7954"/>
    <w:rsid w:val="008F66A3"/>
    <w:rsid w:val="00961B14"/>
    <w:rsid w:val="0097294C"/>
    <w:rsid w:val="009C3139"/>
    <w:rsid w:val="009E23A3"/>
    <w:rsid w:val="009F7741"/>
    <w:rsid w:val="00A00C1C"/>
    <w:rsid w:val="00A41E2D"/>
    <w:rsid w:val="00A613C2"/>
    <w:rsid w:val="00A800B9"/>
    <w:rsid w:val="00A87F13"/>
    <w:rsid w:val="00AF5C51"/>
    <w:rsid w:val="00B849D1"/>
    <w:rsid w:val="00B93FA0"/>
    <w:rsid w:val="00BB292C"/>
    <w:rsid w:val="00BE2305"/>
    <w:rsid w:val="00C46B98"/>
    <w:rsid w:val="00C83DA1"/>
    <w:rsid w:val="00C91A9E"/>
    <w:rsid w:val="00D4285A"/>
    <w:rsid w:val="00D65E8B"/>
    <w:rsid w:val="00D819A0"/>
    <w:rsid w:val="00D8687C"/>
    <w:rsid w:val="00DA7317"/>
    <w:rsid w:val="00DD4623"/>
    <w:rsid w:val="00DE14FC"/>
    <w:rsid w:val="00DF2B2E"/>
    <w:rsid w:val="00DF7C26"/>
    <w:rsid w:val="00E02F2E"/>
    <w:rsid w:val="00E067FF"/>
    <w:rsid w:val="00E17547"/>
    <w:rsid w:val="00E44EF3"/>
    <w:rsid w:val="00EA3A60"/>
    <w:rsid w:val="00F22A13"/>
    <w:rsid w:val="00F22C85"/>
    <w:rsid w:val="00F328CE"/>
    <w:rsid w:val="00F45A71"/>
    <w:rsid w:val="00FA1CE0"/>
    <w:rsid w:val="00FF371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DC900"/>
  <w15:chartTrackingRefBased/>
  <w15:docId w15:val="{97815B38-1D9B-4B58-AFA0-907711D2C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000651"/>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00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000651"/>
    <w:rPr>
      <w:rFonts w:ascii="Times New Roman" w:eastAsia="Times New Roman" w:hAnsi="Times New Roman" w:cs="Times New Roman"/>
      <w:b/>
      <w:bCs/>
      <w:sz w:val="27"/>
      <w:szCs w:val="27"/>
      <w:lang w:eastAsia="es-ES"/>
    </w:rPr>
  </w:style>
  <w:style w:type="character" w:styleId="Refdecomentario">
    <w:name w:val="annotation reference"/>
    <w:basedOn w:val="Fuentedeprrafopredeter"/>
    <w:uiPriority w:val="99"/>
    <w:semiHidden/>
    <w:unhideWhenUsed/>
    <w:rsid w:val="00690613"/>
    <w:rPr>
      <w:sz w:val="16"/>
      <w:szCs w:val="16"/>
    </w:rPr>
  </w:style>
  <w:style w:type="paragraph" w:styleId="Textocomentario">
    <w:name w:val="annotation text"/>
    <w:basedOn w:val="Normal"/>
    <w:link w:val="TextocomentarioCar"/>
    <w:uiPriority w:val="99"/>
    <w:semiHidden/>
    <w:unhideWhenUsed/>
    <w:rsid w:val="0069061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0613"/>
    <w:rPr>
      <w:sz w:val="20"/>
      <w:szCs w:val="20"/>
    </w:rPr>
  </w:style>
  <w:style w:type="paragraph" w:styleId="Asuntodelcomentario">
    <w:name w:val="annotation subject"/>
    <w:basedOn w:val="Textocomentario"/>
    <w:next w:val="Textocomentario"/>
    <w:link w:val="AsuntodelcomentarioCar"/>
    <w:uiPriority w:val="99"/>
    <w:semiHidden/>
    <w:unhideWhenUsed/>
    <w:rsid w:val="00690613"/>
    <w:rPr>
      <w:b/>
      <w:bCs/>
    </w:rPr>
  </w:style>
  <w:style w:type="character" w:customStyle="1" w:styleId="AsuntodelcomentarioCar">
    <w:name w:val="Asunto del comentario Car"/>
    <w:basedOn w:val="TextocomentarioCar"/>
    <w:link w:val="Asuntodelcomentario"/>
    <w:uiPriority w:val="99"/>
    <w:semiHidden/>
    <w:rsid w:val="00690613"/>
    <w:rPr>
      <w:b/>
      <w:bCs/>
      <w:sz w:val="20"/>
      <w:szCs w:val="20"/>
    </w:rPr>
  </w:style>
  <w:style w:type="paragraph" w:styleId="Textodeglobo">
    <w:name w:val="Balloon Text"/>
    <w:basedOn w:val="Normal"/>
    <w:link w:val="TextodegloboCar"/>
    <w:uiPriority w:val="99"/>
    <w:semiHidden/>
    <w:unhideWhenUsed/>
    <w:rsid w:val="0069061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90613"/>
    <w:rPr>
      <w:rFonts w:ascii="Segoe UI" w:hAnsi="Segoe UI" w:cs="Segoe UI"/>
      <w:sz w:val="18"/>
      <w:szCs w:val="18"/>
    </w:rPr>
  </w:style>
  <w:style w:type="paragraph" w:styleId="Prrafodelista">
    <w:name w:val="List Paragraph"/>
    <w:basedOn w:val="Normal"/>
    <w:uiPriority w:val="34"/>
    <w:qFormat/>
    <w:rsid w:val="00690613"/>
    <w:pPr>
      <w:ind w:left="720"/>
      <w:contextualSpacing/>
    </w:pPr>
  </w:style>
  <w:style w:type="paragraph" w:styleId="Revisin">
    <w:name w:val="Revision"/>
    <w:hidden/>
    <w:uiPriority w:val="99"/>
    <w:semiHidden/>
    <w:rsid w:val="008C3144"/>
    <w:pPr>
      <w:spacing w:after="0" w:line="240" w:lineRule="auto"/>
    </w:pPr>
  </w:style>
  <w:style w:type="paragraph" w:styleId="Encabezado">
    <w:name w:val="header"/>
    <w:basedOn w:val="Normal"/>
    <w:link w:val="EncabezadoCar"/>
    <w:uiPriority w:val="99"/>
    <w:unhideWhenUsed/>
    <w:rsid w:val="00521F9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21F9A"/>
  </w:style>
  <w:style w:type="paragraph" w:styleId="Piedepgina">
    <w:name w:val="footer"/>
    <w:basedOn w:val="Normal"/>
    <w:link w:val="PiedepginaCar"/>
    <w:uiPriority w:val="99"/>
    <w:unhideWhenUsed/>
    <w:rsid w:val="00DF2B2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F2B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35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817</Words>
  <Characters>4498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Marta Barrientos Montero</cp:lastModifiedBy>
  <cp:revision>3</cp:revision>
  <dcterms:created xsi:type="dcterms:W3CDTF">2026-11-06T13:31:00Z</dcterms:created>
  <dcterms:modified xsi:type="dcterms:W3CDTF">2026-11-06T13:45:00Z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e0fe275e-3fde-41cd-a518-fe2f72e18f40</vt:lpwstr>
  </property>
</Properties>
</file>